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7F7352" w:rsidRPr="000B398B" w:rsidTr="009458AA">
        <w:trPr>
          <w:trHeight w:val="1418"/>
        </w:trPr>
        <w:tc>
          <w:tcPr>
            <w:tcW w:w="2012" w:type="pct"/>
          </w:tcPr>
          <w:p w:rsidR="007F7352" w:rsidRPr="000B398B" w:rsidRDefault="007F7352" w:rsidP="009458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7F7352" w:rsidRPr="000B398B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7F7352" w:rsidRPr="000B398B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7F7352" w:rsidRPr="000B398B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7F7352" w:rsidRPr="000B398B" w:rsidRDefault="007F7352" w:rsidP="009458AA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7F7352" w:rsidRPr="000B398B" w:rsidRDefault="007F7352" w:rsidP="007F7352">
      <w:pPr>
        <w:jc w:val="center"/>
        <w:rPr>
          <w:lang w:val="ru-RU" w:eastAsia="ar-SA"/>
        </w:rPr>
      </w:pPr>
    </w:p>
    <w:p w:rsidR="009458AA" w:rsidRPr="000B398B" w:rsidRDefault="009458AA" w:rsidP="009458AA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9458AA" w:rsidRPr="000B398B" w:rsidRDefault="009458AA" w:rsidP="009458AA">
      <w:pPr>
        <w:contextualSpacing/>
        <w:jc w:val="center"/>
        <w:rPr>
          <w:b/>
          <w:bCs/>
          <w:lang w:val="ru-RU"/>
        </w:rPr>
      </w:pPr>
      <w:r w:rsidRPr="000B398B">
        <w:rPr>
          <w:b/>
          <w:lang w:val="ru-RU"/>
        </w:rPr>
        <w:t xml:space="preserve">педагогических работников профессиональных образовательных организаций, подведомственных департаменту </w:t>
      </w:r>
      <w:r w:rsidR="001F63A0" w:rsidRPr="000B398B">
        <w:rPr>
          <w:b/>
          <w:lang w:val="ru-RU"/>
        </w:rPr>
        <w:t>образования</w:t>
      </w:r>
      <w:r w:rsidRPr="000B398B">
        <w:rPr>
          <w:b/>
          <w:lang w:val="ru-RU"/>
        </w:rPr>
        <w:t xml:space="preserve">   Белгородской области </w:t>
      </w:r>
      <w:r w:rsidRPr="000B398B">
        <w:rPr>
          <w:b/>
          <w:bCs/>
          <w:lang w:val="ru-RU"/>
        </w:rPr>
        <w:t>по должности «педагог-психолог»</w:t>
      </w:r>
    </w:p>
    <w:p w:rsidR="009458AA" w:rsidRPr="000B398B" w:rsidRDefault="009458AA" w:rsidP="009458AA">
      <w:pPr>
        <w:contextualSpacing/>
        <w:jc w:val="center"/>
        <w:rPr>
          <w:b/>
          <w:bCs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8"/>
        <w:gridCol w:w="2410"/>
        <w:gridCol w:w="1559"/>
        <w:gridCol w:w="25"/>
        <w:gridCol w:w="237"/>
        <w:gridCol w:w="22"/>
        <w:gridCol w:w="1701"/>
        <w:gridCol w:w="25"/>
        <w:gridCol w:w="1818"/>
        <w:gridCol w:w="18"/>
        <w:gridCol w:w="29"/>
        <w:gridCol w:w="94"/>
        <w:gridCol w:w="1701"/>
        <w:gridCol w:w="95"/>
        <w:gridCol w:w="36"/>
        <w:gridCol w:w="11"/>
        <w:gridCol w:w="14"/>
        <w:gridCol w:w="1829"/>
      </w:tblGrid>
      <w:tr w:rsidR="009458AA" w:rsidRPr="00C2517F" w:rsidTr="009458AA">
        <w:trPr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№п/п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9458AA" w:rsidRPr="000B398B" w:rsidTr="009458AA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b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b/>
                <w:lang w:val="ru-RU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9458AA" w:rsidRPr="00C2517F" w:rsidTr="009458AA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bCs/>
                <w:lang w:val="ru-RU"/>
              </w:rPr>
              <w:t>Стабильные положительные результаты (положительная динамика - для высшей категории) освоения обучающимися образовательных программ по итогам мониторингов, проводимых организацией</w:t>
            </w:r>
          </w:p>
        </w:tc>
      </w:tr>
      <w:tr w:rsidR="009458AA" w:rsidRPr="00C2517F" w:rsidTr="009458AA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numPr>
                <w:ilvl w:val="0"/>
                <w:numId w:val="40"/>
              </w:numPr>
              <w:contextualSpacing/>
              <w:jc w:val="center"/>
            </w:pPr>
            <w:r w:rsidRPr="000B398B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Психологическая диагностика обучающихся (инвалидов и лиц с ОВЗ, обучающихся, состоящих на всех формах профилактического учета),  испытывающих трудности в освоении основных профессиональных образовательных программ, программ профессионального обучения;</w:t>
            </w:r>
          </w:p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имеющих проблемы в развитии, поведении и социальной адаптации.</w:t>
            </w:r>
          </w:p>
          <w:p w:rsidR="009458AA" w:rsidRPr="000B398B" w:rsidRDefault="009458AA" w:rsidP="009458AA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Анонимные индивидуальные и групповые психолого-педагогические заключения по отдельным проблемам </w:t>
            </w:r>
          </w:p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(1 индивидуальное, 1 групповое), заверенное руководителем организации, решение методического совета, педагогического совета образовательной </w:t>
            </w:r>
            <w:r w:rsidRPr="000B398B">
              <w:rPr>
                <w:lang w:val="ru-RU"/>
              </w:rPr>
              <w:lastRenderedPageBreak/>
              <w:t>организации об утверждении комплексной диагностической программы.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</w:pPr>
            <w:r w:rsidRPr="000B398B">
              <w:lastRenderedPageBreak/>
              <w:t>Не осуществляет.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  <w:rPr>
                <w:u w:val="single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u w:val="single"/>
                <w:lang w:val="ru-RU"/>
              </w:rPr>
            </w:pPr>
            <w:r w:rsidRPr="000B398B">
              <w:rPr>
                <w:lang w:val="ru-RU"/>
              </w:rPr>
              <w:t>Проведение психодиагности-ческих обследований обучающихся по запросам обучающихся, педагогов, родителей, администрации по отдельным проблемам адаптации к новым образовательным условиям.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u w:val="single"/>
                <w:lang w:val="ru-RU"/>
              </w:rPr>
            </w:pPr>
            <w:r w:rsidRPr="000B398B">
              <w:rPr>
                <w:lang w:val="ru-RU"/>
              </w:rPr>
              <w:t>Проведение диагностических обследований отдельных характеристик личности обучающихся, в том числе с целью оказания психолого-педагогической помощи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комплексной психодиагностической программы мониторинга личностных свойств и характеристик психического развития.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</w:tr>
      <w:tr w:rsidR="009458AA" w:rsidRPr="00C2517F" w:rsidTr="009458AA">
        <w:trPr>
          <w:trHeight w:val="5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Cs/>
              </w:rPr>
            </w:pPr>
            <w:r w:rsidRPr="000B398B">
              <w:rPr>
                <w:bCs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Психологическое просвещение лиц сограниченными возможностями здоровья,инвалидов и лиц с ОВЗ, обучающихся, испытывающих трудности в освоении основных профессиональных образовательных программ, программ профессионального обучения; в развитии и социальной адаптации.</w:t>
            </w:r>
          </w:p>
          <w:p w:rsidR="009458AA" w:rsidRPr="000B398B" w:rsidRDefault="009458AA" w:rsidP="009458AA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План мероприятий за аттестационный период с отметкой администрации образовательной организации о выполнении, в том числе ссылки на электронные материалы, размещенные на  сайте организации, в официальных группах ПОО в соц. сетях заверенный руководителем.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B85430">
            <w:r w:rsidRPr="000B398B">
              <w:t>Не осуществляет.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Информирование субъектов образовательного процесса о формах и результатах своей профессиональ-ной деятельности в рамках отдельных мероприятий, участие в педагогических советах, родительскихсобраниях.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системы психологичес-кого просвещения родителей (законных представителей), обучающихся (в том числе с использованием ИКТ).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Реализация системы психологического просвещения родителей (законных представителей), педагогов и администрации ПОО  с современными исследованиями в области психического развития, адаптации обучающихся (в том числе с использованием ИКТ).</w:t>
            </w:r>
          </w:p>
        </w:tc>
      </w:tr>
      <w:tr w:rsidR="009458AA" w:rsidRPr="00C2517F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Cs/>
              </w:rPr>
            </w:pPr>
            <w:r w:rsidRPr="000B398B">
              <w:rPr>
                <w:bCs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Психологическое консультирование в системе образовательного процесса.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 организации о консультационной деятельности педагога-психолога по вопросам </w:t>
            </w:r>
            <w:r w:rsidRPr="000B398B">
              <w:rPr>
                <w:lang w:val="ru-RU"/>
              </w:rPr>
              <w:lastRenderedPageBreak/>
              <w:t>психолого-педагогического сопровождения (основание-рабочий журнал консультаций специалиста за 2-3 года).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</w:pPr>
            <w:r w:rsidRPr="000B398B">
              <w:lastRenderedPageBreak/>
              <w:t>Не осуществляет.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Проведение индивидуального и группового психологического консультирования </w:t>
            </w:r>
            <w:r w:rsidRPr="000B398B">
              <w:rPr>
                <w:lang w:val="ru-RU"/>
              </w:rPr>
              <w:lastRenderedPageBreak/>
              <w:t>обучающихся, родителей (законных представителей, педагогов) по единичному запросу со стороны участников образовательного процесса.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Проведение индивидуального и группового психологическо-гоконсультиро</w:t>
            </w:r>
            <w:r w:rsidRPr="000B398B">
              <w:rPr>
                <w:lang w:val="ru-RU"/>
              </w:rPr>
              <w:lastRenderedPageBreak/>
              <w:t>ва-ния обучающихся,  родителей (законных представителей, педагогов) по различным проблемам взаимоотноше-ний с обучающимися, их развития, обучения, профессиональ-ного самоопределения и другим вопросам.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Реализация индивидуальной коррекционно-развивающей работы, направленной  </w:t>
            </w:r>
            <w:r w:rsidRPr="000B398B">
              <w:rPr>
                <w:lang w:val="ru-RU"/>
              </w:rPr>
              <w:lastRenderedPageBreak/>
              <w:t>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обучающихся, а также процедуры оценки их результативности.</w:t>
            </w:r>
          </w:p>
        </w:tc>
      </w:tr>
      <w:tr w:rsidR="009458AA" w:rsidRPr="00C2517F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Cs/>
              </w:rPr>
            </w:pPr>
            <w:r w:rsidRPr="000B398B">
              <w:rPr>
                <w:bCs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Профилактика суицидального поведения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ПОО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 реализации педагогом-психологом плана мероприятий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разработанного плана работы по профилактике суицидального поведения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плана работы по профилактике суицидального поведения, реализует отдельные пункты плана.</w:t>
            </w:r>
          </w:p>
          <w:p w:rsidR="009458AA" w:rsidRPr="000B398B" w:rsidRDefault="009458AA" w:rsidP="009458AA">
            <w:pPr>
              <w:jc w:val="both"/>
            </w:pPr>
            <w:r w:rsidRPr="000B398B">
              <w:lastRenderedPageBreak/>
              <w:t>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Наличие плана работы по профилактике суицидального поведения, реализация по всем направлениям, </w:t>
            </w:r>
            <w:r w:rsidRPr="000B398B">
              <w:rPr>
                <w:lang w:val="ru-RU"/>
              </w:rPr>
              <w:lastRenderedPageBreak/>
              <w:t>включающем работу с  родителями (законными представителямиобучающихся), педагогами, (в том числе с использованием итернет-пространства).</w:t>
            </w:r>
          </w:p>
        </w:tc>
      </w:tr>
      <w:tr w:rsidR="009458AA" w:rsidRPr="00C2517F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Cs/>
              </w:rPr>
            </w:pPr>
            <w:r w:rsidRPr="000B398B">
              <w:rPr>
                <w:bCs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Проведение психологических тренингов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Справка руководителя ПОО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Не проводит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center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 xml:space="preserve">Проводит адаптационные тренинги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Проводит тренинги по запросам  администрации, кураторов (в том числе на сплочение учебных групп)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Осуществляет программу проведения психологических тренингов (коммуникативных навыков, личностного роста, тренингов по профилактике асоциального поведения)</w:t>
            </w:r>
          </w:p>
        </w:tc>
      </w:tr>
      <w:tr w:rsidR="009458AA" w:rsidRPr="00C2517F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Cs/>
              </w:rPr>
            </w:pPr>
            <w:r w:rsidRPr="000B398B">
              <w:rPr>
                <w:bCs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Работа по результатам социально-психологического тестирования, направленного на </w:t>
            </w:r>
            <w:r w:rsidRPr="000B398B">
              <w:rPr>
                <w:rFonts w:eastAsia="Calibri"/>
                <w:bCs/>
                <w:lang w:val="ru-RU"/>
              </w:rPr>
              <w:t>профилактику вовлечения обучающихся в зависимое поведение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Справка руководителя ОУ</w:t>
            </w:r>
          </w:p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center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рекомендаций для родителей (законных представителей), педагогов, администрации по системе мер по профилактике </w:t>
            </w:r>
            <w:r w:rsidRPr="000B398B">
              <w:rPr>
                <w:lang w:val="ru-RU"/>
              </w:rPr>
              <w:lastRenderedPageBreak/>
              <w:t>зависимого поведения обучающихся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Разработка программы </w:t>
            </w:r>
            <w:r w:rsidRPr="000B398B">
              <w:rPr>
                <w:rFonts w:eastAsia="Calibri"/>
                <w:bCs/>
                <w:lang w:val="ru-RU"/>
              </w:rPr>
              <w:t>профилактики вовлечения обучающихся в зависимое поведение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и реализация программы </w:t>
            </w:r>
            <w:r w:rsidRPr="000B398B">
              <w:rPr>
                <w:rFonts w:eastAsia="Calibri"/>
                <w:bCs/>
                <w:lang w:val="ru-RU"/>
              </w:rPr>
              <w:t xml:space="preserve">профилактики вовлечения обучающихся в зависимое поведение, в том числе </w:t>
            </w:r>
            <w:r w:rsidRPr="000B398B">
              <w:rPr>
                <w:rFonts w:eastAsia="Calibri"/>
                <w:bCs/>
                <w:lang w:val="ru-RU"/>
              </w:rPr>
              <w:lastRenderedPageBreak/>
              <w:t>индивидуальных программ для обучающихся, имеющих психологическую склонность к зависимому поведению</w:t>
            </w:r>
          </w:p>
        </w:tc>
      </w:tr>
      <w:tr w:rsidR="009458AA" w:rsidRPr="00C2517F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Cs/>
              </w:rPr>
            </w:pPr>
            <w:r w:rsidRPr="000B398B">
              <w:rPr>
                <w:bCs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работы педагога-психолога по направлениям деятельности в соответствии с должностной инструкцией при условии охвата не менее 80% от числа нуждающихся в психологической помощи (результаты диагностики за  3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Справка руководителя ОУ</w:t>
            </w:r>
          </w:p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Отсутствие позитивной и стабильной динамики</w:t>
            </w:r>
          </w:p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Наличие позитивной, но нестабильной динамики</w:t>
            </w:r>
          </w:p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Наличие позитивной и стабильной динамики</w:t>
            </w:r>
          </w:p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позитивной и стабильной динамики в течение двух лет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позитивной и стабильной динамики не менее двух лет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</w:tr>
      <w:tr w:rsidR="009458AA" w:rsidRPr="00C2517F" w:rsidTr="009458AA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9458AA" w:rsidRPr="00C2517F" w:rsidTr="009458AA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9458AA" w:rsidRPr="00C2517F" w:rsidTr="009458AA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9458AA" w:rsidRPr="00C2517F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Cs/>
              </w:rPr>
            </w:pPr>
            <w:r w:rsidRPr="000B398B">
              <w:rPr>
                <w:bCs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Психологическое обеспечение безопасности образовательной среды ПОО.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План мероприятий по психологической поддержке обучющихся, </w:t>
            </w:r>
            <w:r w:rsidRPr="000B398B">
              <w:rPr>
                <w:lang w:val="ru-RU"/>
              </w:rPr>
              <w:lastRenderedPageBreak/>
              <w:t>родителей, законных представителей, педагогов по повышению психолого-педагогической компетентности с отметкой администрации образовательной организации о выполнении, заверенный руководителем.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</w:pPr>
            <w:r w:rsidRPr="000B398B">
              <w:lastRenderedPageBreak/>
              <w:t>Не осуществляет.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Проводит единичные мероприятия по повышению </w:t>
            </w:r>
            <w:r w:rsidRPr="000B398B">
              <w:rPr>
                <w:lang w:val="ru-RU"/>
              </w:rPr>
              <w:lastRenderedPageBreak/>
              <w:t>психолого-педагогической компетентности родителей (законных представителей), педагогов, преподавателей и администрации ПОО.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Проводимые  мероприятия по повышению психолого-</w:t>
            </w:r>
            <w:r w:rsidRPr="000B398B">
              <w:rPr>
                <w:lang w:val="ru-RU"/>
              </w:rPr>
              <w:lastRenderedPageBreak/>
              <w:t>педагогической компетентности родителей (законных представителей) педагогов, преподавателей и администрации ПОО имеют системный характер.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Комплексная программа по повышению психолого-</w:t>
            </w:r>
            <w:r w:rsidRPr="000B398B">
              <w:rPr>
                <w:lang w:val="ru-RU"/>
              </w:rPr>
              <w:lastRenderedPageBreak/>
              <w:t>педагогической компетентности родителей (законных представителей), педагогов, преподавателей и администрации ПОО.</w:t>
            </w:r>
          </w:p>
        </w:tc>
      </w:tr>
      <w:tr w:rsidR="009458AA" w:rsidRPr="00C2517F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Cs/>
              </w:rPr>
            </w:pPr>
            <w:r w:rsidRPr="000B398B">
              <w:rPr>
                <w:bCs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программ: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-элективных, профориентационных  курсов;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родительских клубов;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-кружков психологической направленности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 ОУ, в которой  отражены реализуемые программы и  результаты работы по программам, приказы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</w:pPr>
            <w:r w:rsidRPr="000B398B">
              <w:t>Не реализует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</w:pPr>
            <w:r w:rsidRPr="000B398B">
              <w:t>Реализует по запросу (эпизодически)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Реализует программы по  1 позиции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Реализует программы по 2 позициям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Реализует программы по 3-м  и более позициям  </w:t>
            </w:r>
          </w:p>
        </w:tc>
      </w:tr>
      <w:tr w:rsidR="009458AA" w:rsidRPr="000B398B" w:rsidTr="009458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</w:pPr>
            <w:r w:rsidRPr="000B398B">
              <w:t>10.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ind w:right="-73"/>
              <w:contextualSpacing/>
              <w:jc w:val="both"/>
            </w:pPr>
            <w:r w:rsidRPr="000B398B">
              <w:t>Выступление на уровне ПОО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ind w:right="-73"/>
              <w:contextualSpacing/>
              <w:jc w:val="both"/>
            </w:pPr>
            <w:r w:rsidRPr="000B398B">
              <w:t xml:space="preserve">Выступление на муниципальном, уровне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9458AA" w:rsidRPr="00C2517F" w:rsidTr="009458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/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/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</w:t>
            </w:r>
            <w:r w:rsidRPr="007D7585">
              <w:rPr>
                <w:lang w:val="ru-RU"/>
              </w:rPr>
              <w:t>каждое (не более 3 баллов)</w:t>
            </w:r>
          </w:p>
        </w:tc>
      </w:tr>
      <w:tr w:rsidR="009458AA" w:rsidRPr="00C2517F" w:rsidTr="009458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</w:pPr>
            <w:r w:rsidRPr="000B398B">
              <w:t>11.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</w:t>
            </w:r>
            <w:r w:rsidRPr="000B398B">
              <w:rPr>
                <w:lang w:val="ru-RU"/>
              </w:rPr>
              <w:lastRenderedPageBreak/>
              <w:t xml:space="preserve">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 о вхождении в состав творческих и рабочих групп, </w:t>
            </w:r>
            <w:r w:rsidRPr="000B398B">
              <w:rPr>
                <w:lang w:val="ru-RU"/>
              </w:rPr>
              <w:lastRenderedPageBreak/>
              <w:t>общественно-педагогических сообществ.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lastRenderedPageBreak/>
              <w:t>Не участвует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творческих и рабочих группах </w:t>
            </w:r>
            <w:r w:rsidRPr="000B398B">
              <w:rPr>
                <w:lang w:val="ru-RU"/>
              </w:rPr>
              <w:lastRenderedPageBreak/>
              <w:t>на уровне 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творческих и рабочих </w:t>
            </w:r>
            <w:r w:rsidRPr="000B398B">
              <w:rPr>
                <w:lang w:val="ru-RU"/>
              </w:rPr>
              <w:lastRenderedPageBreak/>
              <w:t>группах на межучрежденческом, муниципальном уровне-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творческих и рабочих группах </w:t>
            </w:r>
            <w:r w:rsidRPr="000B398B">
              <w:rPr>
                <w:lang w:val="ru-RU"/>
              </w:rPr>
              <w:lastRenderedPageBreak/>
              <w:t>на региональном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работе общественно </w:t>
            </w:r>
            <w:r w:rsidRPr="000B398B">
              <w:rPr>
                <w:lang w:val="ru-RU"/>
              </w:rPr>
              <w:lastRenderedPageBreak/>
              <w:t xml:space="preserve">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9458AA" w:rsidRPr="00C2517F" w:rsidTr="009458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9458AA" w:rsidRPr="000B398B" w:rsidTr="009458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12.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9458AA" w:rsidRPr="00C2517F" w:rsidTr="009458A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9458AA" w:rsidRPr="000B398B" w:rsidRDefault="009458AA" w:rsidP="009458AA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</w:tr>
      <w:tr w:rsidR="009458AA" w:rsidRPr="000B398B" w:rsidTr="009458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</w:pPr>
            <w:r w:rsidRPr="000B398B">
              <w:t>1</w:t>
            </w:r>
            <w:r w:rsidRPr="000B398B">
              <w:rPr>
                <w:lang w:val="ru-RU"/>
              </w:rPr>
              <w:t>3</w:t>
            </w:r>
            <w:r w:rsidRPr="000B398B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2F16AA" w:rsidRDefault="009458AA" w:rsidP="009458AA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AA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9458AA" w:rsidRPr="00C2517F" w:rsidTr="009458A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9458AA" w:rsidRPr="000B398B" w:rsidRDefault="009458AA" w:rsidP="009458AA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ab/>
            </w:r>
          </w:p>
        </w:tc>
      </w:tr>
      <w:tr w:rsidR="009458AA" w:rsidRPr="00C2517F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lang w:val="ru-RU"/>
              </w:rPr>
            </w:pPr>
            <w:r w:rsidRPr="000B398B">
              <w:t>1</w:t>
            </w:r>
            <w:r w:rsidRPr="000B398B">
              <w:rPr>
                <w:lang w:val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rFonts w:eastAsia="Calibri"/>
                <w:lang w:val="ru-RU"/>
              </w:rPr>
              <w:t>Работа в интернет-пространстве (в том числе на электронных образовательных платформах)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ПОО, ссылка на ресурсы, свидетельство создании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Не осуществляет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Периодически размещает материалы на официальном сайте учебного заведения (официальной группе в соц. сети)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Периодически размещает материалы на официальном сайте учебного заведения (официальной группе в соц. сети)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Регулярно размещает материалы в сети -интернет, на сайте педагога, проводит популяризацию психологических знаний</w:t>
            </w:r>
          </w:p>
        </w:tc>
      </w:tr>
      <w:tr w:rsidR="009458AA" w:rsidRPr="00C2517F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center"/>
            </w:pPr>
            <w:r w:rsidRPr="000B398B">
              <w:t>1</w:t>
            </w:r>
            <w:r w:rsidRPr="000B398B">
              <w:rPr>
                <w:lang w:val="ru-RU"/>
              </w:rPr>
              <w:t>5</w:t>
            </w:r>
            <w:r w:rsidRPr="000B398B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Организация работы в социальных сетях по </w:t>
            </w:r>
            <w:r w:rsidRPr="000B398B">
              <w:rPr>
                <w:lang w:val="ru-RU"/>
              </w:rPr>
              <w:lastRenderedPageBreak/>
              <w:t>размещению информационного контента и выявлению негативного материала  в рамках информационно-профилактической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</w:pPr>
            <w:r w:rsidRPr="000B398B">
              <w:lastRenderedPageBreak/>
              <w:t>Справка руководителя ПОО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</w:pPr>
            <w:r w:rsidRPr="000B398B">
              <w:t>Не участвует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Поощрения уровня </w:t>
            </w:r>
            <w:r w:rsidRPr="000B398B">
              <w:rPr>
                <w:lang w:val="ru-RU"/>
              </w:rPr>
              <w:lastRenderedPageBreak/>
              <w:t>учреждения в межаттестационный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Поощрения муниципальног</w:t>
            </w:r>
            <w:r w:rsidRPr="000B398B">
              <w:rPr>
                <w:lang w:val="ru-RU"/>
              </w:rPr>
              <w:lastRenderedPageBreak/>
              <w:t>о уровня в межаттестационный период.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регионального </w:t>
            </w:r>
            <w:r w:rsidRPr="000B398B">
              <w:rPr>
                <w:lang w:val="ru-RU"/>
              </w:rPr>
              <w:lastRenderedPageBreak/>
              <w:t>уровня в межаттестационный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субъектов </w:t>
            </w:r>
            <w:r w:rsidRPr="000B398B">
              <w:rPr>
                <w:lang w:val="ru-RU"/>
              </w:rPr>
              <w:lastRenderedPageBreak/>
              <w:t>профилактики (независимо от срока)</w:t>
            </w:r>
          </w:p>
        </w:tc>
      </w:tr>
      <w:tr w:rsidR="009458AA" w:rsidRPr="00C2517F" w:rsidTr="009458AA">
        <w:trPr>
          <w:trHeight w:val="14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</w:pPr>
            <w:r w:rsidRPr="000B398B">
              <w:lastRenderedPageBreak/>
              <w:t>1</w:t>
            </w:r>
            <w:r w:rsidRPr="000B398B">
              <w:rPr>
                <w:lang w:val="ru-RU"/>
              </w:rPr>
              <w:t>6</w:t>
            </w:r>
            <w:r w:rsidRPr="000B398B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обобщенного актуального педагогического опыта, материалов из опыта работы.</w:t>
            </w:r>
          </w:p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Свидетельство, сертификат, приказ. Выписка из протокола на уровне ПОО.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</w:pPr>
            <w:r w:rsidRPr="000B398B">
              <w:t>Опыт не обобщён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9458AA" w:rsidRPr="00C2517F" w:rsidTr="009458AA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При наличии более 1 материала, обобщенного на региональном уровне, +1 балл за каждый материал «Из опыта работы», +2 балла за АПО (но не более 3-х баллов)</w:t>
            </w:r>
          </w:p>
        </w:tc>
      </w:tr>
      <w:tr w:rsidR="009458AA" w:rsidRPr="00C2517F" w:rsidTr="009458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</w:pPr>
            <w:r w:rsidRPr="000B398B">
              <w:t>1</w:t>
            </w:r>
            <w:r w:rsidRPr="000B398B">
              <w:rPr>
                <w:lang w:val="ru-RU"/>
              </w:rPr>
              <w:t>7</w:t>
            </w:r>
            <w:r w:rsidRPr="000B398B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</w:pPr>
            <w:r w:rsidRPr="000B398B">
              <w:t>Отсутствуют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</w:pPr>
            <w:r w:rsidRPr="000B398B"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всероссийском уровне</w:t>
            </w:r>
          </w:p>
        </w:tc>
      </w:tr>
      <w:tr w:rsidR="009458AA" w:rsidRPr="000B398B" w:rsidTr="009458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2F16AA">
              <w:t xml:space="preserve">(но не более </w:t>
            </w:r>
            <w:r w:rsidRPr="002F16AA">
              <w:rPr>
                <w:lang w:val="ru-RU"/>
              </w:rPr>
              <w:t>3</w:t>
            </w:r>
            <w:r w:rsidRPr="002F16AA">
              <w:t xml:space="preserve"> баллов)</w:t>
            </w:r>
          </w:p>
        </w:tc>
      </w:tr>
      <w:tr w:rsidR="009458AA" w:rsidRPr="00C2517F" w:rsidTr="009458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624330">
            <w:pPr>
              <w:contextualSpacing/>
              <w:jc w:val="center"/>
            </w:pPr>
            <w:r w:rsidRPr="000B398B">
              <w:t>1</w:t>
            </w:r>
            <w:r w:rsidR="00624330">
              <w:rPr>
                <w:lang w:val="ru-RU"/>
              </w:rPr>
              <w:t>8</w:t>
            </w:r>
            <w:r w:rsidRPr="000B398B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Профессиональная активность педагога по профилю основной работы: </w:t>
            </w:r>
            <w:r w:rsidRPr="000B398B">
              <w:rPr>
                <w:lang w:val="ru-RU"/>
              </w:rPr>
              <w:lastRenderedPageBreak/>
              <w:t>участие в экспертных комиссиях, в составе жюри конкурсов, руководство ПЦК или МО, творческими группами, организация и проведение мероприятий; руководство первичной профсоюзной организацией.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Приказы, </w:t>
            </w: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сертификаты, свидетельства</w:t>
            </w:r>
          </w:p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Протокол заседания профкома.</w:t>
            </w: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</w:pPr>
            <w:r w:rsidRPr="000B398B">
              <w:lastRenderedPageBreak/>
              <w:t>не участвует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 уровне ПОО.</w:t>
            </w: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Руководство первичной </w:t>
            </w:r>
            <w:r w:rsidRPr="000B398B">
              <w:rPr>
                <w:lang w:val="ru-RU"/>
              </w:rPr>
              <w:lastRenderedPageBreak/>
              <w:t>профсоюзной организацией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</w:pPr>
            <w:r w:rsidRPr="000B398B">
              <w:lastRenderedPageBreak/>
              <w:t>на муниципальном уровне</w:t>
            </w:r>
          </w:p>
          <w:p w:rsidR="009458AA" w:rsidRPr="000B398B" w:rsidRDefault="009458AA" w:rsidP="009458AA">
            <w:pPr>
              <w:contextualSpacing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</w:pPr>
            <w:r w:rsidRPr="000B398B">
              <w:lastRenderedPageBreak/>
              <w:t>на региональном уровне</w:t>
            </w:r>
          </w:p>
          <w:p w:rsidR="009458AA" w:rsidRPr="000B398B" w:rsidRDefault="009458AA" w:rsidP="009458AA">
            <w:pPr>
              <w:contextualSpacing/>
            </w:pPr>
          </w:p>
          <w:p w:rsidR="009458AA" w:rsidRPr="000B398B" w:rsidRDefault="009458AA" w:rsidP="009458AA">
            <w:pPr>
              <w:contextualSpacing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 всероссийском или </w:t>
            </w:r>
            <w:r w:rsidRPr="000B398B">
              <w:rPr>
                <w:lang w:val="ru-RU"/>
              </w:rPr>
              <w:lastRenderedPageBreak/>
              <w:t>международном уровне</w:t>
            </w:r>
          </w:p>
        </w:tc>
      </w:tr>
      <w:tr w:rsidR="009458AA" w:rsidRPr="00C2517F" w:rsidTr="009458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7D7585" w:rsidRDefault="009458AA" w:rsidP="009458AA">
            <w:pPr>
              <w:ind w:right="-26"/>
              <w:contextualSpacing/>
              <w:rPr>
                <w:lang w:val="ru-RU"/>
              </w:rPr>
            </w:pPr>
            <w:r w:rsidRPr="007D7585">
              <w:rPr>
                <w:lang w:val="ru-RU"/>
              </w:rPr>
              <w:t>При неоднократном участии +1 балл дополнительно</w:t>
            </w:r>
          </w:p>
          <w:p w:rsidR="009458AA" w:rsidRPr="007D7585" w:rsidRDefault="009458AA" w:rsidP="009458AA">
            <w:pPr>
              <w:contextualSpacing/>
              <w:jc w:val="both"/>
              <w:rPr>
                <w:lang w:val="ru-RU"/>
              </w:rPr>
            </w:pPr>
            <w:r w:rsidRPr="007D7585">
              <w:rPr>
                <w:lang w:val="ru-RU"/>
              </w:rPr>
              <w:t>(но не более 5 баллов).</w:t>
            </w:r>
          </w:p>
        </w:tc>
      </w:tr>
      <w:tr w:rsidR="009458AA" w:rsidRPr="00C2517F" w:rsidTr="009458AA"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9458AA" w:rsidRPr="00C2517F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624330">
            <w:pPr>
              <w:contextualSpacing/>
              <w:jc w:val="center"/>
            </w:pPr>
            <w:r w:rsidRPr="000B398B">
              <w:t>1</w:t>
            </w:r>
            <w:r w:rsidR="00624330">
              <w:rPr>
                <w:lang w:val="ru-RU"/>
              </w:rPr>
              <w:t>9</w:t>
            </w:r>
            <w:r w:rsidRPr="000B398B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</w:t>
            </w:r>
            <w:r w:rsidRPr="002F16AA">
              <w:rPr>
                <w:sz w:val="24"/>
                <w:szCs w:val="24"/>
                <w:lang w:val="ru-RU"/>
              </w:rPr>
              <w:t>объединения в межаттестационный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r w:rsidRPr="000B398B">
              <w:t>Не участвует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</w:tr>
      <w:tr w:rsidR="009458AA" w:rsidRPr="00C2517F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624330" w:rsidP="009458AA">
            <w:pPr>
              <w:contextualSpacing/>
              <w:jc w:val="center"/>
            </w:pPr>
            <w:r>
              <w:rPr>
                <w:lang w:val="ru-RU"/>
              </w:rPr>
              <w:t>20</w:t>
            </w:r>
            <w:r w:rsidR="009458AA" w:rsidRPr="000B398B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конкурсах, в том числе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уровня), очных конкурсах ПОО;  участие в очных конкурсах муниципального, регионального и всероссийского уровня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Победители, призёры  муниципальных конкурсов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очных региональных конкурсов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всероссийского этапа, в том числе  конкурсного отбора лучших педагогов </w:t>
            </w:r>
          </w:p>
        </w:tc>
      </w:tr>
      <w:tr w:rsidR="009458AA" w:rsidRPr="00C2517F" w:rsidTr="00945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624330">
            <w:pPr>
              <w:contextualSpacing/>
              <w:jc w:val="center"/>
            </w:pPr>
            <w:r w:rsidRPr="000B398B">
              <w:t>2</w:t>
            </w:r>
            <w:r w:rsidR="00624330">
              <w:rPr>
                <w:lang w:val="ru-RU"/>
              </w:rPr>
              <w:t>1</w:t>
            </w:r>
            <w:r w:rsidRPr="000B398B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Признание сообществом </w:t>
            </w:r>
            <w:r w:rsidRPr="000B398B">
              <w:rPr>
                <w:lang w:val="ru-RU"/>
              </w:rPr>
              <w:lastRenderedPageBreak/>
              <w:t>профессиональных достижений педагога-психолога (поощрения за подготовку обучающихся и проведение заочных конкурсов (на уровне ПОО не учитываются).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</w:pPr>
            <w:r w:rsidRPr="000B398B">
              <w:lastRenderedPageBreak/>
              <w:t xml:space="preserve">Грамоты, </w:t>
            </w:r>
            <w:r w:rsidRPr="000B398B">
              <w:lastRenderedPageBreak/>
              <w:t xml:space="preserve">благодарности, приказы, удостоверения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</w:pPr>
            <w:r w:rsidRPr="000B398B">
              <w:lastRenderedPageBreak/>
              <w:t>Отсутствуют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Поощрения </w:t>
            </w:r>
            <w:r w:rsidRPr="000B398B">
              <w:rPr>
                <w:lang w:val="ru-RU"/>
              </w:rPr>
              <w:lastRenderedPageBreak/>
              <w:t>уровня учреждения в межаттестационный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</w:t>
            </w:r>
            <w:r w:rsidRPr="000B398B">
              <w:rPr>
                <w:lang w:val="ru-RU"/>
              </w:rPr>
              <w:lastRenderedPageBreak/>
              <w:t>муниципального уровня в межаттестационный период.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</w:t>
            </w:r>
            <w:r w:rsidRPr="000B398B">
              <w:rPr>
                <w:lang w:val="ru-RU"/>
              </w:rPr>
              <w:lastRenderedPageBreak/>
              <w:t>всероссийского  или регионального уровня в межаттестационный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Награды </w:t>
            </w:r>
            <w:r w:rsidRPr="000B398B">
              <w:rPr>
                <w:lang w:val="ru-RU"/>
              </w:rPr>
              <w:lastRenderedPageBreak/>
              <w:t>отраслевые, АСИ, других федеральных органов и организаций (независимо от срока)</w:t>
            </w:r>
          </w:p>
        </w:tc>
      </w:tr>
    </w:tbl>
    <w:p w:rsidR="009458AA" w:rsidRPr="000B398B" w:rsidRDefault="009458AA" w:rsidP="009458AA">
      <w:pPr>
        <w:contextualSpacing/>
        <w:rPr>
          <w:b/>
          <w:lang w:val="ru-RU" w:eastAsia="ar-SA"/>
        </w:rPr>
      </w:pPr>
    </w:p>
    <w:p w:rsidR="009458AA" w:rsidRPr="000B398B" w:rsidRDefault="009458AA" w:rsidP="009458AA">
      <w:pPr>
        <w:ind w:firstLine="426"/>
        <w:contextualSpacing/>
        <w:jc w:val="center"/>
        <w:rPr>
          <w:b/>
          <w:lang w:val="ru-RU" w:eastAsia="ar-SA"/>
        </w:rPr>
      </w:pPr>
      <w:r w:rsidRPr="000B398B">
        <w:rPr>
          <w:b/>
          <w:lang w:val="ru-RU" w:eastAsia="ar-SA"/>
        </w:rPr>
        <w:t>Диапазоны баллов квалификационных категорий:</w:t>
      </w:r>
    </w:p>
    <w:p w:rsidR="009458AA" w:rsidRPr="000B398B" w:rsidRDefault="009458AA" w:rsidP="009458AA">
      <w:pPr>
        <w:contextualSpacing/>
        <w:jc w:val="center"/>
        <w:rPr>
          <w:lang w:val="ru-RU"/>
        </w:rPr>
      </w:pPr>
      <w:r w:rsidRPr="000B398B">
        <w:rPr>
          <w:lang w:val="ru-RU"/>
        </w:rPr>
        <w:t>- от 70 баллов и более – высшая квалификационная категория;</w:t>
      </w:r>
    </w:p>
    <w:p w:rsidR="009458AA" w:rsidRPr="000B398B" w:rsidRDefault="009458AA" w:rsidP="009458AA">
      <w:pPr>
        <w:contextualSpacing/>
        <w:jc w:val="center"/>
        <w:rPr>
          <w:lang w:val="ru-RU"/>
        </w:rPr>
      </w:pPr>
      <w:r w:rsidRPr="000B398B">
        <w:rPr>
          <w:lang w:val="ru-RU"/>
        </w:rPr>
        <w:t>- от 55 до 70 – первая квалификационная категория;</w:t>
      </w:r>
    </w:p>
    <w:p w:rsidR="009458AA" w:rsidRPr="000B398B" w:rsidRDefault="009458AA" w:rsidP="009458AA">
      <w:pPr>
        <w:contextualSpacing/>
        <w:jc w:val="center"/>
        <w:rPr>
          <w:lang w:val="ru-RU"/>
        </w:rPr>
      </w:pPr>
      <w:r w:rsidRPr="000B398B">
        <w:rPr>
          <w:lang w:val="ru-RU"/>
        </w:rPr>
        <w:t>- до 55 баллов – нет оснований для аттестации на квалификационную категорию.</w:t>
      </w:r>
    </w:p>
    <w:p w:rsidR="00520F37" w:rsidRDefault="00F52F12" w:rsidP="00F52F12">
      <w:pPr>
        <w:ind w:left="142" w:right="-144" w:firstLine="992"/>
        <w:jc w:val="center"/>
        <w:rPr>
          <w:lang w:val="ru-RU"/>
        </w:rPr>
      </w:pPr>
      <w:r w:rsidRPr="000B398B">
        <w:rPr>
          <w:lang w:val="ru-RU"/>
        </w:rPr>
        <w:t>.</w:t>
      </w:r>
      <w:bookmarkStart w:id="0" w:name="_GoBack"/>
      <w:bookmarkEnd w:id="0"/>
    </w:p>
    <w:sectPr w:rsidR="00520F37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50" w:rsidRDefault="00B33950" w:rsidP="00CA1722">
      <w:r>
        <w:separator/>
      </w:r>
    </w:p>
  </w:endnote>
  <w:endnote w:type="continuationSeparator" w:id="1">
    <w:p w:rsidR="00B33950" w:rsidRDefault="00B33950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50" w:rsidRDefault="00B33950" w:rsidP="00CA1722">
      <w:r>
        <w:separator/>
      </w:r>
    </w:p>
  </w:footnote>
  <w:footnote w:type="continuationSeparator" w:id="1">
    <w:p w:rsidR="00B33950" w:rsidRDefault="00B33950" w:rsidP="00CA1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4709E7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4709E7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2517F">
      <w:rPr>
        <w:rStyle w:val="af7"/>
      </w:rPr>
      <w:t>2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9E7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3950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17F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2021-07-20T13:13:00Z</dcterms:created>
  <dcterms:modified xsi:type="dcterms:W3CDTF">2021-07-20T13:13:00Z</dcterms:modified>
</cp:coreProperties>
</file>