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0D" w:rsidRDefault="002D310D" w:rsidP="002D31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2D310D" w:rsidRDefault="002D310D" w:rsidP="002D3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Областное государственное автономное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профессиональноеобразовательное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</w:p>
    <w:p w:rsidR="002D310D" w:rsidRDefault="002D310D" w:rsidP="002D31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«Корочанский сельскохозяйственный техникум»</w:t>
      </w:r>
    </w:p>
    <w:p w:rsidR="002D310D" w:rsidRDefault="002D310D" w:rsidP="002D310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310D" w:rsidRDefault="002D310D" w:rsidP="002D31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Методическая разработка олимпиады</w:t>
      </w:r>
    </w:p>
    <w:p w:rsidR="002D310D" w:rsidRDefault="002D310D" w:rsidP="002D310D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 «Знаешь ли ты Германию?»</w:t>
      </w: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pStyle w:val="Style8"/>
        <w:widowControl/>
        <w:spacing w:before="101" w:line="360" w:lineRule="auto"/>
        <w:rPr>
          <w:b/>
          <w:i/>
          <w:sz w:val="28"/>
          <w:szCs w:val="28"/>
        </w:rPr>
      </w:pPr>
    </w:p>
    <w:p w:rsidR="002D310D" w:rsidRDefault="002D310D" w:rsidP="002D3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Бредихина Т. А., </w:t>
      </w:r>
    </w:p>
    <w:p w:rsidR="002D310D" w:rsidRDefault="002D310D" w:rsidP="002D3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ОГАПОУ «Корочанский СХТ»</w:t>
      </w: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10D" w:rsidRDefault="002D310D" w:rsidP="002D31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 2019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napToGrid w:val="0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2D310D" w:rsidRDefault="002D310D" w:rsidP="002D310D">
      <w:pPr>
        <w:rPr>
          <w:sz w:val="28"/>
          <w:szCs w:val="28"/>
        </w:rPr>
      </w:pPr>
      <w:r>
        <w:rPr>
          <w:sz w:val="28"/>
          <w:szCs w:val="28"/>
        </w:rPr>
        <w:t>на заседании ПЦК</w:t>
      </w:r>
    </w:p>
    <w:p w:rsidR="002D310D" w:rsidRDefault="002D310D" w:rsidP="002D310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</w:p>
    <w:p w:rsidR="002D310D" w:rsidRDefault="002D310D" w:rsidP="002D31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_____С. Н.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Данную олимпиаду предлагается проводить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1-2 х курсов, поскольку они находятся ещё на той стадии, когда интерес к изучаемому языку и его странам еще не потерян, а, наоборот, возрастает.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Содержание: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   стр.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1.Введение                                                                                         4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2.Цели и задачи олимпиады                                                             5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3.Ход мероприятия                                                                            6-10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4.Заключение                                                                                      11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5. Список использованных источников                                           12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6.Приложения                                                                                     13-20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Введение</w:t>
      </w:r>
    </w:p>
    <w:p w:rsidR="002D310D" w:rsidRDefault="002D310D" w:rsidP="002D310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Немецкий язык - носитель высокой европейской культуры. На немецком языке думали и творили Гёте и Шиллер, Гейне и Рильке, Бах Бетховен, Моцарт и Гайдн, Кант и Эйнштейн, братья Гримм и братья Гумбольдты. Немецкий язык - это государственный язык не только в      Германии, но и в Австрии, Швейцарии, Люксембурге и Лихтенштейне. Эти страны представляют для нас, россиян, большой интерес. Восприятие культурных и природных ценностей немецкоязычных стран неизмеримо полнее со знанием языка. Внеурочная работа по предмету органически входит в учебно-воспитательный процесс. Она дает выход творческой энергии, фантазии и инициативе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олимпиады на лучшее знание немецкого языка среди обучающихся – одно из важнейших мероприятий нашего техникума, которое ежегодно проводится в рамках декады общеобразовательных и социально-экономических дисциплин. Такая олимпиада затрагивает познавательный, развивающий и воспитательный аспекты.</w:t>
      </w:r>
    </w:p>
    <w:p w:rsidR="002D310D" w:rsidRDefault="002D310D" w:rsidP="002D310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общетехникумовских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привлекает новизной, повышает мотивацию к изучению немецкого языка. Применение внеаудиторных форм работы повышает интерес к предмету, позволяет проверить и углубить свои знания, проявить творческие способности, поработать в группе. Применяя такую форму работы, преподаватель может увидеть индивидуальные успехи каждого обучающегося, проследить уровень страноведческих знаний о Германии. В олимпиаду включены и задания на внимание и смекалку. Все эти аспекты проверяются в ходе выполнения различных заданий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Цель проведения олимпиады: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немецкого языка, повышение интереса к его изучению.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Основные задачи: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внимания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изучению немецкого языка;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активизация творческой и познавательной деятельности;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страноведческого кругозора;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интереса к литературе на немецком языке;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уважения к культуре и традициям немецкоязычных стран;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культуры общения и дружелюбного отношения к представителям других стран.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аудитория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олимпиады: обучающиеся 1 – 2 х курсов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ПРОВЕДЕНИЯ ОЛИМПИАДЫ:</w:t>
      </w: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и инструкция  про проведению  предметной олимпиады по немецкому языку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ОГАПОУ «Корочанский СХТ»</w:t>
      </w: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1-е задание - Чтение (6 баллов)</w:t>
      </w: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2-е задание – Числительные (5баллов)</w:t>
      </w: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3-е и 4 - е задания – Синонимы (20 баллов)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–е и 6 - е задания – Грамматика и Лексика (10 баллов)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 –е и 8 – е задание – Лексика (8 баллов)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– е задание – Грамматика (5 баллов)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– е и 11 – е задания (20 баллов)  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Максимальное  количество баллов -74 балла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Рекомендуемое время на выполнение заданий -  90 минут.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2D310D" w:rsidRDefault="002D310D" w:rsidP="002D31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Lesenverstehen</w:t>
      </w:r>
      <w:proofErr w:type="spell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2D310D" w:rsidTr="002D31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0D" w:rsidRDefault="002D310D"/>
        </w:tc>
      </w:tr>
      <w:tr w:rsidR="002D310D" w:rsidTr="002D31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10D" w:rsidRDefault="002D310D">
            <w:pPr>
              <w:spacing w:after="150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A.Внимательно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прочитай текст и заполни пропуски (обозначенные цифрами) соответствующими словами, данные под чертой и обозначенные буквами.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Abenteurer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Arwed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Fuchs 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Expeditionen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Welt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unternommen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 (1), der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Südpol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erreichte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Hundeschlitten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Grünland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durchquert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Horn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Faltboot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байдарка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umrundet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umsegeln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Hälfte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bleibt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Schiff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norwegischen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aufgebessert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traditionelles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Segelschiff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Eichenholz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siebzig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Fischkutter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Norwegen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unterwegs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riskante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verkleidet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Platte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Stahl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verstärkt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Plan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Arwed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Fuchs_____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______(6) der See-und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Polarfahrer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Wirklichkeit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Traum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Schiff,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dauern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Mannschaft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Mensch,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gelingt</w:t>
            </w:r>
            <w:proofErr w:type="spellEnd"/>
          </w:p>
          <w:p w:rsidR="002D310D" w:rsidRPr="002D310D" w:rsidRDefault="002D310D">
            <w:pPr>
              <w:shd w:val="clear" w:color="auto" w:fill="FFFFFF"/>
              <w:spacing w:after="150" w:line="240" w:lineRule="auto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Запишите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цифрами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einhundertachtundzwanzig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b)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fünfhundertsechsundsiebzig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dreitausendneunhundertvierundvierzig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d)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zwölftausendfünfhundertvierzehn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e)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vierhundertzweitausendsiebenhundertdreiundfünfzig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____b) ____c) ____d)____ e) 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Из двух групп слов выберите пары синонимов и переведите их:</w:t>
            </w:r>
          </w:p>
          <w:tbl>
            <w:tblPr>
              <w:tblW w:w="549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2842"/>
            </w:tblGrid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verwenden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a)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Zusammenfassung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2.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Produktion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b)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Fachschüler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3.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Werbung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c)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benutzen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4.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Resümee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d)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feiern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5.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Regierungsform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e)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Erzeugung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6.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Geistliche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f)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Priester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7.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Gatte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g)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Reklame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8.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Schemel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h)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Hocker</w:t>
                  </w:r>
                  <w:proofErr w:type="spellEnd"/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9.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begehen</w:t>
                  </w:r>
                  <w:proofErr w:type="spellEnd"/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i) das Regime</w:t>
                  </w:r>
                </w:p>
              </w:tc>
            </w:tr>
            <w:tr w:rsidR="002D310D" w:rsidRPr="002D310D">
              <w:tc>
                <w:tcPr>
                  <w:tcW w:w="24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10. der Student</w:t>
                  </w:r>
                </w:p>
              </w:tc>
              <w:tc>
                <w:tcPr>
                  <w:tcW w:w="26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j) 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Ehemann</w:t>
                  </w:r>
                  <w:proofErr w:type="spellEnd"/>
                </w:p>
              </w:tc>
            </w:tr>
          </w:tbl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1___2 ___ 3 ___ 4 ___ 5 ___ 6 ___ 7 ___ 8 ___ 9 ___ 10 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объединяет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grün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rot,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weiß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schwarz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  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Nelke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Kamille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Stiefmütterchen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  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Systemblock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Bildschirm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Tastatur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  die Taube,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Nachtigall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Pfau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e)  der Hecht,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Barsch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Zander,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f)  der Arm,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Kopf,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Körper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g)  der Kohl,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Gurken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Zwiebel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Rübe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h)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Hemd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Rock,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Kleid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Anzug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i)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Tor, der Ball,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Stürmer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Anhänger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j)  der Zug, der Bus, das Auto, die 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__________ b) __________ c) _______ d) ________ e) _______ f) _______ g) ________h) __________ i) __________ j) 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В каждой группе, состоящей из пяти слов, найдите лишнее слово по лексическому или грамматическому признаку: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trotzdem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hinter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b)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Säugetier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Brille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Maultier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Eichhörnchen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Reh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Pfefferkuchen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Rindfleisch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Sänger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der Knoblauch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d)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Melkerin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Kranführer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Feuerwehrmann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Schweißer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sprunghaft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verwenden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erweitern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ergänzen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__________ b) __________ c) _______ d) ________ e) 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Продолжите ряд связанных по смыслу слов: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Tag,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b)    September,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Oktober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    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Süden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d)   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Sommer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der Winter,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Frühling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e)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Montag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Dienstag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Mittwoch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Donnerstag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Freitag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Samstag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__________ b) __________ c) _______ d) ________ e) 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Укажите верный вариант: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1.Какой автомобильной марке принадлежит этот знак?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47700"/>
                  <wp:effectExtent l="0" t="0" r="0" b="0"/>
                  <wp:docPr id="15" name="Рисунок 15" descr="Описание: https://arhivurokov.ru/multiurok/html/2017/06/21/s_594ad460ac79f/6521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arhivurokov.ru/multiurok/html/2017/06/21/s_594ad460ac79f/6521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 Volvo;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c. Volkswagen;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d. BMW.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2.Немецкий инженер, который изобрел первый трехколесный автомобиль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 Adam Opel;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b. August Wilhelm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Maybach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2D310D" w:rsidRP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2D3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Carl Benz</w:t>
            </w:r>
            <w:r w:rsidRPr="002D3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2D310D" w:rsidRP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proofErr w:type="gramEnd"/>
            <w:r w:rsidRPr="002D3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Rudolf Diesel</w:t>
            </w:r>
            <w:r w:rsidRPr="002D3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каком городе расположена штаб-квартира этой автомобильной марки?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590550"/>
                  <wp:effectExtent l="0" t="0" r="0" b="0"/>
                  <wp:docPr id="14" name="Рисунок 14" descr="Описание: https://arhivurokov.ru/multiurok/html/2017/06/21/s_594ad460ac79f/65211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arhivurokov.ru/multiurok/html/2017/06/21/s_594ad460ac79f/65211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Rüsselsheim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b. Essen;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c. Bochum;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Münster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310D" w:rsidRDefault="002D310D" w:rsidP="00967FFC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2. _______ 3. ________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 Какие пять профессий здесь «спрятались»?</w:t>
            </w:r>
          </w:p>
          <w:tbl>
            <w:tblPr>
              <w:tblW w:w="724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5"/>
            </w:tblGrid>
            <w:tr w:rsidR="002D310D">
              <w:tc>
                <w:tcPr>
                  <w:tcW w:w="7065" w:type="dxa"/>
                  <w:tcBorders>
                    <w:top w:val="single" w:sz="12" w:space="0" w:color="000001"/>
                    <w:left w:val="single" w:sz="12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86" w:type="dxa"/>
                    <w:bottom w:w="0" w:type="dxa"/>
                    <w:right w:w="72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ITAPVAKTRAKTORISTNYERLEFOMU</w:t>
                  </w:r>
                </w:p>
              </w:tc>
            </w:tr>
            <w:tr w:rsidR="002D310D">
              <w:tc>
                <w:tcPr>
                  <w:tcW w:w="7065" w:type="dxa"/>
                  <w:tcBorders>
                    <w:top w:val="single" w:sz="6" w:space="0" w:color="000001"/>
                    <w:left w:val="single" w:sz="12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86" w:type="dxa"/>
                    <w:bottom w:w="0" w:type="dxa"/>
                    <w:right w:w="72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ROUSWOBIWAZEDTAFAHRERSCHZV</w:t>
                  </w:r>
                </w:p>
              </w:tc>
            </w:tr>
            <w:tr w:rsidR="002D310D">
              <w:tc>
                <w:tcPr>
                  <w:tcW w:w="7065" w:type="dxa"/>
                  <w:tcBorders>
                    <w:top w:val="single" w:sz="6" w:space="0" w:color="000001"/>
                    <w:left w:val="single" w:sz="12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86" w:type="dxa"/>
                    <w:bottom w:w="0" w:type="dxa"/>
                    <w:right w:w="72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VEGMJABTAUTOMECHANIKERMOOL</w:t>
                  </w:r>
                </w:p>
              </w:tc>
            </w:tr>
            <w:tr w:rsidR="002D310D">
              <w:tc>
                <w:tcPr>
                  <w:tcW w:w="7065" w:type="dxa"/>
                  <w:tcBorders>
                    <w:top w:val="single" w:sz="6" w:space="0" w:color="000001"/>
                    <w:left w:val="single" w:sz="12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86" w:type="dxa"/>
                    <w:bottom w:w="0" w:type="dxa"/>
                    <w:right w:w="72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AFTKRUSOTWOWALZOOTECHNIKER</w:t>
                  </w:r>
                </w:p>
              </w:tc>
            </w:tr>
            <w:tr w:rsidR="002D310D">
              <w:tc>
                <w:tcPr>
                  <w:tcW w:w="7065" w:type="dxa"/>
                  <w:tcBorders>
                    <w:top w:val="single" w:sz="6" w:space="0" w:color="000001"/>
                    <w:left w:val="single" w:sz="12" w:space="0" w:color="000001"/>
                    <w:bottom w:val="single" w:sz="12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86" w:type="dxa"/>
                    <w:bottom w:w="0" w:type="dxa"/>
                    <w:right w:w="72" w:type="dxa"/>
                  </w:tcMar>
                  <w:hideMark/>
                </w:tcPr>
                <w:p w:rsidR="002D310D" w:rsidRDefault="002D31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ZGMECHANIKEROUTXHIRGKLNDPDI</w:t>
                  </w:r>
                </w:p>
              </w:tc>
            </w:tr>
          </w:tbl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_______ 2. _______ 3. ________4. ________ 5. ________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Выберите правильный вариант ответа: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Unsere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Lehrer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seid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Welchem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….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Schriftsteller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ihre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neuen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Erzählungen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widmen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widmet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widmest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Kämmst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du 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sich</w:t>
            </w:r>
            <w:proofErr w:type="spellEnd"/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4.Die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große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chinesische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Vase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 …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Tür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a. der b. die c. den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5.Mein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Bruder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studiert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…der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Hochschule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Fremdsprachen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 in b. von c. an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 _______ 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3. ________4. ________ 5. ________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Какие качества нужны для следующих профессий. Найдите соответствия.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2428875"/>
                  <wp:effectExtent l="0" t="0" r="9525" b="9525"/>
                  <wp:docPr id="13" name="Рисунок 13" descr="Описание: https://arhivurokov.ru/multiurok/html/2017/06/21/s_594ad460ac79f/6521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arhivurokov.ru/multiurok/html/2017/06/21/s_594ad460ac79f/6521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1___2 ___ 3 ___ 4 ___ 5 ___ 6 ___ 7 ___ 8 ___ 9 ___ 10 ___ 11 ___ 12 ___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Отгадайте названия профессий.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schreibt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projektiert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neuen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Gebäude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lehrt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fährt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verkauft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Wahren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Lebensmittelgeschäft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2D310D" w:rsidRDefault="002D310D" w:rsidP="00967FFC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Bilder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_______ 2. _______ 3. ________4. ________ 5. ________ 6. _________ 7. ________8. _______</w:t>
            </w:r>
          </w:p>
          <w:p w:rsidR="002D310D" w:rsidRPr="002D310D" w:rsidRDefault="002D31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310D" w:rsidRDefault="002D310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2D310D" w:rsidRDefault="002D310D" w:rsidP="002D310D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Данная методическая разработка имеет большое значение для дальнейшего овладения обучающимися коммуникативными знаниями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понемецкому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вклад заключается в том, что задания разрабатывались с учётом уровня знаний, способностей, кругозора обучающихся.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различных внеурочных мероприятий по немецкому языку ожидается привлечение внимания к учебному предмету, повышение интереса к изучению немецкого языка.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D310D" w:rsidRDefault="002D310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источников:</w:t>
      </w:r>
    </w:p>
    <w:p w:rsidR="002D310D" w:rsidRDefault="002D310D" w:rsidP="002D310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Большакова Э. Н. Тесты по грамматике немецкого языка. Санкт-Петербург, Издательский Дом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1998.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Епихина Н.М. Основные разговорные темы по немецкому языку. Москва, 1997.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Морохова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Н.З. Практическая грамматика немецкого языка. Москва, «Аквариум», 1996.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 100 устных тем по немецкому языку. БАО – ПРЕСС, Москва, 2000.</w:t>
      </w:r>
    </w:p>
    <w:p w:rsidR="002D310D" w:rsidRDefault="002D310D" w:rsidP="002D310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Розен Е.В. Справочник школьника по немецкому языку. Москва, «Аквариум», 1996.</w:t>
      </w: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/>
        <w:outlineLvl w:val="2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:rsidR="002D310D" w:rsidRDefault="002D310D" w:rsidP="002D31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b/>
          <w:color w:val="000000" w:themeColor="text1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 w:rsidP="002D3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10D" w:rsidRDefault="002D31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310D" w:rsidRDefault="002D310D" w:rsidP="002D31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D310D" w:rsidRDefault="002D310D" w:rsidP="002D3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Schl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ü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ssel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Leseverstehen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1- Mensch; 2-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Mannschaft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; 3 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dauern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; 4 – Schiff; 5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gelingt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; 6 -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Traum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128; b) 576; c) 3944; d) 12514; e) 402753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verwenden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benutzen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Produktion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Erzeugung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Werbung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Reklame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Resümee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Zusammenfassung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Regierungsform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das Regime,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Geistliche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Gatte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Ehemann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Schemel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Hocker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feiern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Student -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Fachschüler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 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c) Computer, d)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gel, 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Fische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f) Mensch, g)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Kleidung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i)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Fußball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j)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Verkehr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hinter; b) die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c)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Sänger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d)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sprunghaft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b) November; c)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Westen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d) 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e) Sonntag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Traktorist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Fahrer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Automechaniker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Zootechniker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Mechaniker</w:t>
      </w:r>
      <w:proofErr w:type="spell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1-B, 2-A, 3-B, 4-A, 5-C.</w:t>
      </w:r>
      <w:proofErr w:type="gramEnd"/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1-B, 2-A, 3-C, 4-K, 5-D, 6-H, 7-E, 8-M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-G,10-L,11-i, 12-F.</w:t>
      </w:r>
    </w:p>
    <w:p w:rsidR="002D310D" w:rsidRDefault="002D310D" w:rsidP="002D3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Arzt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Schriftsteller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Architekt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Lehrer);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Fahrer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Verkäufer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(der Mahler)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Приложение 2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pStyle w:val="a3"/>
        <w:shd w:val="clear" w:color="auto" w:fill="FFFFFF"/>
        <w:spacing w:after="0" w:line="240" w:lineRule="auto"/>
        <w:ind w:left="2160"/>
        <w:rPr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Презентация на тему «Германия»</w:t>
      </w:r>
    </w:p>
    <w:p w:rsidR="002D310D" w:rsidRDefault="002D310D" w:rsidP="002D310D">
      <w:pPr>
        <w:pStyle w:val="a3"/>
        <w:shd w:val="clear" w:color="auto" w:fill="FFFFFF"/>
        <w:spacing w:after="0" w:line="240" w:lineRule="auto"/>
        <w:ind w:left="2160"/>
        <w:rPr>
          <w:b/>
          <w:color w:val="000000"/>
          <w:sz w:val="21"/>
          <w:szCs w:val="21"/>
        </w:rPr>
      </w:pPr>
    </w:p>
    <w:p w:rsidR="002D310D" w:rsidRDefault="002D310D" w:rsidP="002D310D">
      <w:pPr>
        <w:pStyle w:val="a3"/>
        <w:shd w:val="clear" w:color="auto" w:fill="FFFFFF"/>
        <w:spacing w:after="0" w:line="240" w:lineRule="auto"/>
        <w:ind w:left="2160"/>
        <w:rPr>
          <w:b/>
          <w:color w:val="000000"/>
          <w:sz w:val="21"/>
          <w:szCs w:val="21"/>
        </w:rPr>
      </w:pPr>
    </w:p>
    <w:p w:rsidR="002D310D" w:rsidRDefault="002D310D" w:rsidP="002D310D">
      <w:pPr>
        <w:pStyle w:val="a3"/>
        <w:shd w:val="clear" w:color="auto" w:fill="FFFFFF"/>
        <w:spacing w:after="0" w:line="240" w:lineRule="auto"/>
        <w:ind w:left="2160"/>
        <w:rPr>
          <w:b/>
          <w:color w:val="000000"/>
          <w:sz w:val="21"/>
          <w:szCs w:val="21"/>
        </w:rPr>
      </w:pPr>
    </w:p>
    <w:p w:rsidR="002D310D" w:rsidRDefault="002D310D" w:rsidP="002D3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doc2"/>
      <w:bookmarkEnd w:id="1"/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12" name="Рисунок 12" descr="Описание: Deutschland grenzt an Dänemark im Norden, an Polen und an die Tschechische 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eutschland grenzt an Dänemark im Norden, an Polen und an die Tschechische Re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11" name="Рисунок 11" descr="Описание:  Deutschland ist eine föderative Republi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 Deutschland ist eine föderative Republik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10" name="Рисунок 10" descr="Описание: Die Landschaft des Landes ist sehr schön und verschieden © Julija Tolkat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Die Landschaft des Landes ist sehr schön und verschieden © Julija Tolkatsch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9" name="Рисунок 9" descr="Описание: Die wichtigsten Flüsse sind der Rhein mit seinen Nebenflüssen, die Elbe, d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Die wichtigsten Flüsse sind der Rhein mit seinen Nebenflüssen, die Elbe, di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8" name="Рисунок 8" descr="Описание: Die BRD gehört zu den führenden Industrieländern der Welt © Julija Tolkat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ie BRD gehört zu den führenden Industrieländern der Welt © Julija Tolkatsch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7" name="Рисунок 7" descr="Описание: Deutschland besteht aus 16 Bundesländer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eutschland besteht aus 16 Bundesländern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6" name="Рисунок 6" descr="Описание:  In Deutschland leben 82 Millionen Mensch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 In Deutschland leben 82 Millionen Menschen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5" name="Рисунок 5" descr="Описание: An der Spitze der Regierung steht der Bundeskanzler. © Julija Tolkat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An der Spitze der Regierung steht der Bundeskanzler. © Julija Tolkatsch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4" name="Рисунок 4" descr="Описание: Die Hauptstadt der BRD ist Berl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ie Hauptstadt der BRD ist Berlin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3" name="Рисунок 3" descr="Описание: Berlin ist die größte Stadt der BRD. © Julija Tolkat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erlin ist die größte Stadt der BRD. © Julija Tolkatsch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86475" cy="4572000"/>
            <wp:effectExtent l="0" t="0" r="9525" b="0"/>
            <wp:docPr id="2" name="Рисунок 2" descr="Описание: Die anderen großen Städte sind Hamburg, München, Köln, Dresden. © Julija Tol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ie anderen großen Städte sind Hamburg, München, Köln, Dresden. © Julija Tolk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6475" cy="4572000"/>
            <wp:effectExtent l="0" t="0" r="9525" b="0"/>
            <wp:docPr id="1" name="Рисунок 1" descr="Описание: Dresden Köln © Julija Tolkat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resden Köln © Julija Tolkatsch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Рецензия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на методическую разработку олимпиады по немецкому языку, разработанную преподавателем немецкого языка ОГАПОУ «Корочанский СХТ».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Методическая разработка содержит цели и задачи олимпиады, введение, материал олимпиады, критерии оценки, ответы к заданиям и список использованной литературы.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Задания рассчитаны на обучающихся 1-2 курсов всех специальностей и включают в себя следующие разделы: чтение, лексика, грамматика и страноведение.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материалов олимпиады способствуют повышению познавательного интереса к стране изучаемого языка, ее достопримечательностям, развивают внимание, память, языковую догадку, создают условия для проявления индивидуальных способностей обучающихся.</w:t>
      </w:r>
    </w:p>
    <w:p w:rsidR="002D310D" w:rsidRDefault="002D310D" w:rsidP="002D3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форма проведения внеклассного мероприятия повышает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изучаемому языку, к стране изучаемого языка, ее достопримечательностям, развивает внимание, память, языковую догадку. Преподавателем рационально распределяется время викторины, учитываются возрастные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10D" w:rsidRDefault="002D310D" w:rsidP="002D310D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олимпиады будет полезен преподавателям иностранного языка. Эти задания можно использовать и на уроках немецкого языка. Задания направлены на развитие творческих способностей, мышления, способствуют закреплению полученных знаний.</w:t>
      </w:r>
    </w:p>
    <w:p w:rsidR="002D310D" w:rsidRDefault="002D310D" w:rsidP="002D310D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олимпиады может быть использована преподавателями иностранных языков СПО.</w:t>
      </w: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</w:rPr>
      </w:pPr>
    </w:p>
    <w:p w:rsidR="002D310D" w:rsidRDefault="002D310D" w:rsidP="002D310D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Рецензент: председатель ПЦК__________С. Н. </w:t>
      </w:r>
      <w:proofErr w:type="spellStart"/>
      <w:r>
        <w:rPr>
          <w:bCs/>
          <w:kern w:val="36"/>
          <w:sz w:val="28"/>
          <w:szCs w:val="28"/>
        </w:rPr>
        <w:t>Куличкова</w:t>
      </w:r>
      <w:proofErr w:type="spellEnd"/>
    </w:p>
    <w:p w:rsidR="0012723F" w:rsidRDefault="0012723F"/>
    <w:sectPr w:rsidR="0012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7A0"/>
    <w:multiLevelType w:val="multilevel"/>
    <w:tmpl w:val="ECF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86228"/>
    <w:multiLevelType w:val="multilevel"/>
    <w:tmpl w:val="E42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3018B"/>
    <w:multiLevelType w:val="multilevel"/>
    <w:tmpl w:val="B46A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9"/>
    <w:rsid w:val="000D1D69"/>
    <w:rsid w:val="0012723F"/>
    <w:rsid w:val="002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2D310D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2D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2D310D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2D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</dc:creator>
  <cp:keywords/>
  <dc:description/>
  <cp:lastModifiedBy>Лавров</cp:lastModifiedBy>
  <cp:revision>2</cp:revision>
  <dcterms:created xsi:type="dcterms:W3CDTF">2019-04-18T10:38:00Z</dcterms:created>
  <dcterms:modified xsi:type="dcterms:W3CDTF">2019-04-18T10:40:00Z</dcterms:modified>
</cp:coreProperties>
</file>